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DFBEC" w14:textId="71D6B45A" w:rsidR="002B62C0" w:rsidRDefault="000F392D" w:rsidP="0021180C">
      <w:pPr>
        <w:spacing w:line="480" w:lineRule="auto"/>
        <w:rPr>
          <w:rFonts w:ascii="Times New Roman" w:hAnsi="Times New Roman" w:cs="Times New Roman"/>
          <w:b/>
        </w:rPr>
      </w:pPr>
      <w:r w:rsidRPr="0021180C">
        <w:rPr>
          <w:rFonts w:ascii="Times New Roman" w:hAnsi="Times New Roman" w:cs="Times New Roman"/>
          <w:b/>
        </w:rPr>
        <w:t xml:space="preserve">COMM </w:t>
      </w:r>
      <w:r w:rsidR="00D810AC">
        <w:rPr>
          <w:rFonts w:ascii="Times New Roman" w:hAnsi="Times New Roman" w:cs="Times New Roman"/>
          <w:b/>
        </w:rPr>
        <w:t>3014</w:t>
      </w:r>
      <w:r w:rsidRPr="0021180C">
        <w:rPr>
          <w:rFonts w:ascii="Times New Roman" w:hAnsi="Times New Roman" w:cs="Times New Roman"/>
          <w:b/>
        </w:rPr>
        <w:t>: Public Relations Case Studies</w:t>
      </w:r>
    </w:p>
    <w:p w14:paraId="2C164C46" w14:textId="50AB2080" w:rsidR="000F392D" w:rsidRPr="0021180C" w:rsidRDefault="00077D95" w:rsidP="0021180C">
      <w:pPr>
        <w:spacing w:line="480" w:lineRule="auto"/>
        <w:rPr>
          <w:rFonts w:ascii="Times New Roman" w:hAnsi="Times New Roman" w:cs="Times New Roman"/>
          <w:b/>
        </w:rPr>
      </w:pPr>
      <w:r>
        <w:rPr>
          <w:rFonts w:ascii="Times New Roman" w:hAnsi="Times New Roman" w:cs="Times New Roman"/>
          <w:b/>
        </w:rPr>
        <w:t>CASE BRIEF</w:t>
      </w:r>
    </w:p>
    <w:p w14:paraId="31476DAC" w14:textId="682912FF" w:rsidR="000F392D" w:rsidRPr="0021180C" w:rsidRDefault="001771CC" w:rsidP="0021180C">
      <w:pPr>
        <w:spacing w:line="480" w:lineRule="auto"/>
        <w:jc w:val="center"/>
        <w:rPr>
          <w:rFonts w:ascii="Times New Roman" w:hAnsi="Times New Roman" w:cs="Times New Roman"/>
          <w:b/>
        </w:rPr>
      </w:pPr>
      <w:r>
        <w:rPr>
          <w:rFonts w:ascii="Times New Roman" w:hAnsi="Times New Roman" w:cs="Times New Roman"/>
          <w:b/>
        </w:rPr>
        <w:t>Case 29</w:t>
      </w:r>
      <w:r w:rsidR="000F392D" w:rsidRPr="0021180C">
        <w:rPr>
          <w:rFonts w:ascii="Times New Roman" w:hAnsi="Times New Roman" w:cs="Times New Roman"/>
          <w:b/>
        </w:rPr>
        <w:t xml:space="preserve">: </w:t>
      </w:r>
      <w:r>
        <w:rPr>
          <w:rFonts w:ascii="Times New Roman" w:hAnsi="Times New Roman" w:cs="Times New Roman"/>
          <w:b/>
        </w:rPr>
        <w:t>Hallmark Writers on Tour: Connecting Employees with their Hometown Audience</w:t>
      </w:r>
    </w:p>
    <w:p w14:paraId="6F41A6EE" w14:textId="1240CFAE" w:rsidR="000F392D" w:rsidRPr="0021180C" w:rsidRDefault="000F392D" w:rsidP="0021180C">
      <w:pPr>
        <w:spacing w:line="480" w:lineRule="auto"/>
        <w:rPr>
          <w:rFonts w:ascii="Times New Roman" w:hAnsi="Times New Roman" w:cs="Times New Roman"/>
          <w:i/>
        </w:rPr>
      </w:pPr>
      <w:r w:rsidRPr="0021180C">
        <w:rPr>
          <w:rFonts w:ascii="Times New Roman" w:hAnsi="Times New Roman" w:cs="Times New Roman"/>
          <w:i/>
        </w:rPr>
        <w:t>Summary of the Case</w:t>
      </w:r>
    </w:p>
    <w:p w14:paraId="6049591C" w14:textId="4BFCBA0B" w:rsidR="0024586F" w:rsidRDefault="00BF1550" w:rsidP="0021180C">
      <w:pPr>
        <w:spacing w:line="480" w:lineRule="auto"/>
        <w:rPr>
          <w:rFonts w:ascii="Times New Roman" w:hAnsi="Times New Roman" w:cs="Times New Roman"/>
        </w:rPr>
      </w:pPr>
      <w:r>
        <w:rPr>
          <w:rFonts w:ascii="Times New Roman" w:hAnsi="Times New Roman" w:cs="Times New Roman"/>
        </w:rPr>
        <w:tab/>
        <w:t>Perhaps the most recognized brand name in the greeting card industry, Hallmark has usually been at the top of their game, holding 50% market share in the U.S. for greeting card sales. However, what happens when these sales slow to the point of needing redemption? With individuals’ bus</w:t>
      </w:r>
      <w:r w:rsidR="00B87D19">
        <w:rPr>
          <w:rFonts w:ascii="Times New Roman" w:hAnsi="Times New Roman" w:cs="Times New Roman"/>
        </w:rPr>
        <w:t xml:space="preserve">y lives, high prices of postage, difficulty finding news value in greeting cards </w:t>
      </w:r>
      <w:r>
        <w:rPr>
          <w:rFonts w:ascii="Times New Roman" w:hAnsi="Times New Roman" w:cs="Times New Roman"/>
        </w:rPr>
        <w:t>and the rise of electronic communication, it seemed as though Hallmark didn’t stand a chance.</w:t>
      </w:r>
    </w:p>
    <w:p w14:paraId="75466E4A" w14:textId="74EAAF19" w:rsidR="001D3300" w:rsidRDefault="00BF1550" w:rsidP="0021180C">
      <w:pPr>
        <w:spacing w:line="480" w:lineRule="auto"/>
        <w:rPr>
          <w:rFonts w:ascii="Times New Roman" w:hAnsi="Times New Roman" w:cs="Times New Roman"/>
        </w:rPr>
      </w:pPr>
      <w:r>
        <w:rPr>
          <w:rFonts w:ascii="Times New Roman" w:hAnsi="Times New Roman" w:cs="Times New Roman"/>
        </w:rPr>
        <w:tab/>
        <w:t>Despite these obstacles, Hallmark was determined to reinvigor</w:t>
      </w:r>
      <w:r w:rsidR="000A522E">
        <w:rPr>
          <w:rFonts w:ascii="Times New Roman" w:hAnsi="Times New Roman" w:cs="Times New Roman"/>
        </w:rPr>
        <w:t xml:space="preserve">ate the greeting card industry. </w:t>
      </w:r>
      <w:r w:rsidR="00461265">
        <w:rPr>
          <w:rFonts w:ascii="Times New Roman" w:hAnsi="Times New Roman" w:cs="Times New Roman"/>
        </w:rPr>
        <w:t xml:space="preserve">In a world in which almost everything is online, Hallmark decided to do the one thing that could bring the tradition back: to organize an in-person tour. </w:t>
      </w:r>
      <w:r w:rsidR="00B87D19">
        <w:rPr>
          <w:rFonts w:ascii="Times New Roman" w:hAnsi="Times New Roman" w:cs="Times New Roman"/>
        </w:rPr>
        <w:t xml:space="preserve">Named the Hallmark Writers Tour, </w:t>
      </w:r>
      <w:r w:rsidR="00102917">
        <w:rPr>
          <w:rFonts w:ascii="Times New Roman" w:hAnsi="Times New Roman" w:cs="Times New Roman"/>
        </w:rPr>
        <w:t>the company’</w:t>
      </w:r>
      <w:r w:rsidR="00A6749D">
        <w:rPr>
          <w:rFonts w:ascii="Times New Roman" w:hAnsi="Times New Roman" w:cs="Times New Roman"/>
        </w:rPr>
        <w:t xml:space="preserve">s writers went on the road </w:t>
      </w:r>
      <w:r w:rsidR="00702D3E">
        <w:rPr>
          <w:rFonts w:ascii="Times New Roman" w:hAnsi="Times New Roman" w:cs="Times New Roman"/>
        </w:rPr>
        <w:t xml:space="preserve">for a unique </w:t>
      </w:r>
      <w:r w:rsidR="00702D3E" w:rsidRPr="00EE1038">
        <w:rPr>
          <w:rFonts w:ascii="Times New Roman" w:hAnsi="Times New Roman" w:cs="Times New Roman"/>
          <w:b/>
        </w:rPr>
        <w:t>community relations</w:t>
      </w:r>
      <w:r w:rsidR="00702D3E">
        <w:rPr>
          <w:rFonts w:ascii="Times New Roman" w:hAnsi="Times New Roman" w:cs="Times New Roman"/>
        </w:rPr>
        <w:t xml:space="preserve"> effort described as a </w:t>
      </w:r>
      <w:r w:rsidR="00102917">
        <w:rPr>
          <w:rFonts w:ascii="Times New Roman" w:hAnsi="Times New Roman" w:cs="Times New Roman"/>
        </w:rPr>
        <w:t>“creative card-based publicity campaign to promote sales”</w:t>
      </w:r>
      <w:r w:rsidR="007B4163">
        <w:rPr>
          <w:rFonts w:ascii="Times New Roman" w:hAnsi="Times New Roman" w:cs="Times New Roman"/>
        </w:rPr>
        <w:t xml:space="preserve"> (456). </w:t>
      </w:r>
    </w:p>
    <w:p w14:paraId="0B9CD01C" w14:textId="6E904F98" w:rsidR="00BF1550" w:rsidRDefault="001D3300" w:rsidP="001D3300">
      <w:pPr>
        <w:spacing w:line="480" w:lineRule="auto"/>
        <w:ind w:firstLine="720"/>
        <w:rPr>
          <w:rFonts w:ascii="Times New Roman" w:hAnsi="Times New Roman" w:cs="Times New Roman"/>
        </w:rPr>
      </w:pPr>
      <w:r>
        <w:rPr>
          <w:rFonts w:ascii="Times New Roman" w:hAnsi="Times New Roman" w:cs="Times New Roman"/>
        </w:rPr>
        <w:t>Global agency Fleishman-</w:t>
      </w:r>
      <w:proofErr w:type="spellStart"/>
      <w:r>
        <w:rPr>
          <w:rFonts w:ascii="Times New Roman" w:hAnsi="Times New Roman" w:cs="Times New Roman"/>
        </w:rPr>
        <w:t>Hillard</w:t>
      </w:r>
      <w:proofErr w:type="spellEnd"/>
      <w:r>
        <w:rPr>
          <w:rFonts w:ascii="Times New Roman" w:hAnsi="Times New Roman" w:cs="Times New Roman"/>
        </w:rPr>
        <w:t xml:space="preserve"> was responsible for developing the media tour. </w:t>
      </w:r>
      <w:r w:rsidR="0009062D">
        <w:rPr>
          <w:rFonts w:ascii="Times New Roman" w:hAnsi="Times New Roman" w:cs="Times New Roman"/>
        </w:rPr>
        <w:t>The campaign served as a way</w:t>
      </w:r>
      <w:r w:rsidR="00856FF7">
        <w:rPr>
          <w:rFonts w:ascii="Times New Roman" w:hAnsi="Times New Roman" w:cs="Times New Roman"/>
        </w:rPr>
        <w:t xml:space="preserve"> for consumers</w:t>
      </w:r>
      <w:r w:rsidR="0009062D">
        <w:rPr>
          <w:rFonts w:ascii="Times New Roman" w:hAnsi="Times New Roman" w:cs="Times New Roman"/>
        </w:rPr>
        <w:t xml:space="preserve"> to express </w:t>
      </w:r>
      <w:r w:rsidR="00856FF7">
        <w:rPr>
          <w:rFonts w:ascii="Times New Roman" w:hAnsi="Times New Roman" w:cs="Times New Roman"/>
        </w:rPr>
        <w:t xml:space="preserve">their Hallmark greeting card stories, which </w:t>
      </w:r>
      <w:r w:rsidR="0009062D">
        <w:rPr>
          <w:rFonts w:ascii="Times New Roman" w:hAnsi="Times New Roman" w:cs="Times New Roman"/>
        </w:rPr>
        <w:t>were used for news coverage</w:t>
      </w:r>
      <w:r w:rsidR="00E74B35">
        <w:rPr>
          <w:rFonts w:ascii="Times New Roman" w:hAnsi="Times New Roman" w:cs="Times New Roman"/>
        </w:rPr>
        <w:t xml:space="preserve"> in the media</w:t>
      </w:r>
      <w:r w:rsidR="0009062D">
        <w:rPr>
          <w:rFonts w:ascii="Times New Roman" w:hAnsi="Times New Roman" w:cs="Times New Roman"/>
        </w:rPr>
        <w:t xml:space="preserve">. </w:t>
      </w:r>
      <w:r w:rsidR="00856FF7">
        <w:rPr>
          <w:rFonts w:ascii="Times New Roman" w:hAnsi="Times New Roman" w:cs="Times New Roman"/>
        </w:rPr>
        <w:t xml:space="preserve">Hallmark writers were consequently inspired by their stories, and the campaign created an effective employee relations program that reassured employees of their important </w:t>
      </w:r>
      <w:r w:rsidR="002C18E5">
        <w:rPr>
          <w:rFonts w:ascii="Times New Roman" w:hAnsi="Times New Roman" w:cs="Times New Roman"/>
        </w:rPr>
        <w:t>role in the company</w:t>
      </w:r>
      <w:r w:rsidR="0009062D">
        <w:rPr>
          <w:rFonts w:ascii="Times New Roman" w:hAnsi="Times New Roman" w:cs="Times New Roman"/>
        </w:rPr>
        <w:t xml:space="preserve">. These two </w:t>
      </w:r>
      <w:r w:rsidR="005925E5">
        <w:rPr>
          <w:rFonts w:ascii="Times New Roman" w:hAnsi="Times New Roman" w:cs="Times New Roman"/>
        </w:rPr>
        <w:t>occurrences</w:t>
      </w:r>
      <w:r w:rsidR="0009062D">
        <w:rPr>
          <w:rFonts w:ascii="Times New Roman" w:hAnsi="Times New Roman" w:cs="Times New Roman"/>
        </w:rPr>
        <w:t xml:space="preserve"> worked hand in hand to reinforce and</w:t>
      </w:r>
      <w:r w:rsidR="00D71BE0">
        <w:rPr>
          <w:rFonts w:ascii="Times New Roman" w:hAnsi="Times New Roman" w:cs="Times New Roman"/>
        </w:rPr>
        <w:t xml:space="preserve"> personalize the Hallmark brand, </w:t>
      </w:r>
      <w:r w:rsidR="0009062D">
        <w:rPr>
          <w:rFonts w:ascii="Times New Roman" w:hAnsi="Times New Roman" w:cs="Times New Roman"/>
        </w:rPr>
        <w:t xml:space="preserve">and </w:t>
      </w:r>
      <w:r w:rsidR="00873C2D">
        <w:rPr>
          <w:rFonts w:ascii="Times New Roman" w:hAnsi="Times New Roman" w:cs="Times New Roman"/>
        </w:rPr>
        <w:t>prepared them</w:t>
      </w:r>
      <w:r w:rsidR="0009062D">
        <w:rPr>
          <w:rFonts w:ascii="Times New Roman" w:hAnsi="Times New Roman" w:cs="Times New Roman"/>
        </w:rPr>
        <w:t xml:space="preserve"> for future promotional endeavors.</w:t>
      </w:r>
    </w:p>
    <w:p w14:paraId="51E3A030" w14:textId="5ED63AC2" w:rsidR="0024586F" w:rsidRDefault="00D816D1" w:rsidP="0021180C">
      <w:pPr>
        <w:spacing w:line="480" w:lineRule="auto"/>
        <w:rPr>
          <w:rFonts w:ascii="Times New Roman" w:hAnsi="Times New Roman" w:cs="Times New Roman"/>
        </w:rPr>
      </w:pPr>
      <w:r>
        <w:rPr>
          <w:rFonts w:ascii="Times New Roman" w:hAnsi="Times New Roman" w:cs="Times New Roman"/>
        </w:rPr>
        <w:lastRenderedPageBreak/>
        <w:tab/>
      </w:r>
      <w:r w:rsidR="00873C2D">
        <w:rPr>
          <w:rFonts w:ascii="Times New Roman" w:hAnsi="Times New Roman" w:cs="Times New Roman"/>
        </w:rPr>
        <w:t xml:space="preserve">The company set up </w:t>
      </w:r>
      <w:r w:rsidR="00DD04B6">
        <w:rPr>
          <w:rFonts w:ascii="Times New Roman" w:hAnsi="Times New Roman" w:cs="Times New Roman"/>
        </w:rPr>
        <w:t>pilot events and chose Writers on T</w:t>
      </w:r>
      <w:r w:rsidR="00F766D2">
        <w:rPr>
          <w:rFonts w:ascii="Times New Roman" w:hAnsi="Times New Roman" w:cs="Times New Roman"/>
        </w:rPr>
        <w:t>our market locations based on the following research considerations: media receptivity, heavy consumer card purchasing, “hometown” connection between writers and the market and nearby location to a Fleishman-</w:t>
      </w:r>
      <w:proofErr w:type="spellStart"/>
      <w:r w:rsidR="00F766D2">
        <w:rPr>
          <w:rFonts w:ascii="Times New Roman" w:hAnsi="Times New Roman" w:cs="Times New Roman"/>
        </w:rPr>
        <w:t>Hillard</w:t>
      </w:r>
      <w:proofErr w:type="spellEnd"/>
      <w:r w:rsidR="00F766D2">
        <w:rPr>
          <w:rFonts w:ascii="Times New Roman" w:hAnsi="Times New Roman" w:cs="Times New Roman"/>
        </w:rPr>
        <w:t xml:space="preserve"> office. Hallmark also </w:t>
      </w:r>
      <w:r w:rsidR="00AC2442">
        <w:rPr>
          <w:rFonts w:ascii="Times New Roman" w:hAnsi="Times New Roman" w:cs="Times New Roman"/>
        </w:rPr>
        <w:t xml:space="preserve">aimed to find casual venues as opposed to </w:t>
      </w:r>
      <w:r w:rsidR="00F766D2">
        <w:rPr>
          <w:rFonts w:ascii="Times New Roman" w:hAnsi="Times New Roman" w:cs="Times New Roman"/>
        </w:rPr>
        <w:t xml:space="preserve">their own commercial stores </w:t>
      </w:r>
      <w:r w:rsidR="009B6FA0">
        <w:rPr>
          <w:rFonts w:ascii="Times New Roman" w:hAnsi="Times New Roman" w:cs="Times New Roman"/>
        </w:rPr>
        <w:t xml:space="preserve">to create a more comfortable feel for consumers to open up about their own personal stories. </w:t>
      </w:r>
    </w:p>
    <w:p w14:paraId="243AA940" w14:textId="74931A97" w:rsidR="0024586F" w:rsidRDefault="00AF153E" w:rsidP="0021180C">
      <w:pPr>
        <w:spacing w:line="480" w:lineRule="auto"/>
        <w:rPr>
          <w:rFonts w:ascii="Times New Roman" w:hAnsi="Times New Roman" w:cs="Times New Roman"/>
        </w:rPr>
      </w:pPr>
      <w:r>
        <w:rPr>
          <w:rFonts w:ascii="Times New Roman" w:hAnsi="Times New Roman" w:cs="Times New Roman"/>
        </w:rPr>
        <w:tab/>
      </w:r>
      <w:r w:rsidR="004875AD">
        <w:rPr>
          <w:rFonts w:ascii="Times New Roman" w:hAnsi="Times New Roman" w:cs="Times New Roman"/>
        </w:rPr>
        <w:t xml:space="preserve">In the end, Hallmark </w:t>
      </w:r>
      <w:r w:rsidR="00282E1C">
        <w:rPr>
          <w:rFonts w:ascii="Times New Roman" w:hAnsi="Times New Roman" w:cs="Times New Roman"/>
        </w:rPr>
        <w:t>made 77 appearances in 15 markets within 19 months. Hallmark conducted surveys to measure the success of their campaign and found that 83.5 percent of people strongly agreed that the events allowed them to see the significance of greeting cards.</w:t>
      </w:r>
    </w:p>
    <w:p w14:paraId="4A7004BF" w14:textId="77777777" w:rsidR="00664C93" w:rsidRDefault="00664C93" w:rsidP="0021180C">
      <w:pPr>
        <w:spacing w:line="480" w:lineRule="auto"/>
        <w:rPr>
          <w:rFonts w:ascii="Times New Roman" w:hAnsi="Times New Roman" w:cs="Times New Roman"/>
          <w:i/>
        </w:rPr>
      </w:pPr>
    </w:p>
    <w:p w14:paraId="2B772FBD" w14:textId="5A4AD01B" w:rsidR="000F392D" w:rsidRPr="0021180C" w:rsidRDefault="000F392D" w:rsidP="0021180C">
      <w:pPr>
        <w:spacing w:line="480" w:lineRule="auto"/>
        <w:rPr>
          <w:rFonts w:ascii="Times New Roman" w:hAnsi="Times New Roman" w:cs="Times New Roman"/>
          <w:i/>
        </w:rPr>
      </w:pPr>
      <w:r w:rsidRPr="0021180C">
        <w:rPr>
          <w:rFonts w:ascii="Times New Roman" w:hAnsi="Times New Roman" w:cs="Times New Roman"/>
          <w:i/>
        </w:rPr>
        <w:t>Analysis of the Case</w:t>
      </w:r>
    </w:p>
    <w:p w14:paraId="20DCF212" w14:textId="307EEDA4" w:rsidR="0021180C" w:rsidRDefault="00073806" w:rsidP="0021180C">
      <w:pPr>
        <w:spacing w:line="480" w:lineRule="auto"/>
        <w:rPr>
          <w:rFonts w:ascii="Times New Roman" w:hAnsi="Times New Roman" w:cs="Times New Roman"/>
        </w:rPr>
      </w:pPr>
      <w:r>
        <w:rPr>
          <w:rFonts w:ascii="Times New Roman" w:hAnsi="Times New Roman" w:cs="Times New Roman"/>
        </w:rPr>
        <w:tab/>
      </w:r>
      <w:r w:rsidR="00084338">
        <w:rPr>
          <w:rFonts w:ascii="Times New Roman" w:hAnsi="Times New Roman" w:cs="Times New Roman"/>
        </w:rPr>
        <w:t xml:space="preserve">Before launching the Writers on Tour campaign, Hallmark </w:t>
      </w:r>
      <w:r w:rsidR="006505A2">
        <w:rPr>
          <w:rFonts w:ascii="Times New Roman" w:hAnsi="Times New Roman" w:cs="Times New Roman"/>
        </w:rPr>
        <w:t xml:space="preserve">established a key message </w:t>
      </w:r>
      <w:r w:rsidR="00E74B35">
        <w:rPr>
          <w:rFonts w:ascii="Times New Roman" w:hAnsi="Times New Roman" w:cs="Times New Roman"/>
        </w:rPr>
        <w:t>to convey to a</w:t>
      </w:r>
      <w:r w:rsidR="00194EF4">
        <w:rPr>
          <w:rFonts w:ascii="Times New Roman" w:hAnsi="Times New Roman" w:cs="Times New Roman"/>
        </w:rPr>
        <w:t xml:space="preserve">ll media outlets and audiences: </w:t>
      </w:r>
      <w:r w:rsidR="00DF2591">
        <w:rPr>
          <w:rFonts w:ascii="Times New Roman" w:hAnsi="Times New Roman" w:cs="Times New Roman"/>
        </w:rPr>
        <w:t xml:space="preserve">“This tour is not only about sharing how we work at Hallmark, but also about listening to real people talk about how cards have made a difference in their lives” (460). </w:t>
      </w:r>
      <w:r w:rsidR="00F94A65">
        <w:rPr>
          <w:rFonts w:ascii="Times New Roman" w:hAnsi="Times New Roman" w:cs="Times New Roman"/>
        </w:rPr>
        <w:t>Hallmark aimed to make their own brand authent</w:t>
      </w:r>
      <w:r w:rsidR="0026255C">
        <w:rPr>
          <w:rFonts w:ascii="Times New Roman" w:hAnsi="Times New Roman" w:cs="Times New Roman"/>
        </w:rPr>
        <w:t xml:space="preserve">icity the core of the campaign. </w:t>
      </w:r>
      <w:r w:rsidR="00913070">
        <w:rPr>
          <w:rFonts w:ascii="Times New Roman" w:hAnsi="Times New Roman" w:cs="Times New Roman"/>
        </w:rPr>
        <w:t>The company practiced effective public relations in doing so</w:t>
      </w:r>
      <w:r w:rsidR="00B378A9">
        <w:rPr>
          <w:rFonts w:ascii="Times New Roman" w:hAnsi="Times New Roman" w:cs="Times New Roman"/>
        </w:rPr>
        <w:t xml:space="preserve"> by creating an in-person tour, which</w:t>
      </w:r>
      <w:r w:rsidR="00B91D35">
        <w:rPr>
          <w:rFonts w:ascii="Times New Roman" w:hAnsi="Times New Roman" w:cs="Times New Roman"/>
        </w:rPr>
        <w:t xml:space="preserve"> established one-on-one </w:t>
      </w:r>
      <w:r w:rsidR="000626EE">
        <w:rPr>
          <w:rFonts w:ascii="Times New Roman" w:hAnsi="Times New Roman" w:cs="Times New Roman"/>
        </w:rPr>
        <w:t>conversations</w:t>
      </w:r>
      <w:r w:rsidR="00B91D35">
        <w:rPr>
          <w:rFonts w:ascii="Times New Roman" w:hAnsi="Times New Roman" w:cs="Times New Roman"/>
        </w:rPr>
        <w:t xml:space="preserve"> between Hallmark’s writer</w:t>
      </w:r>
      <w:r w:rsidR="004C7568">
        <w:rPr>
          <w:rFonts w:ascii="Times New Roman" w:hAnsi="Times New Roman" w:cs="Times New Roman"/>
        </w:rPr>
        <w:t>s and t</w:t>
      </w:r>
      <w:r w:rsidR="008C2D51">
        <w:rPr>
          <w:rFonts w:ascii="Times New Roman" w:hAnsi="Times New Roman" w:cs="Times New Roman"/>
        </w:rPr>
        <w:t xml:space="preserve">heir consumers, </w:t>
      </w:r>
      <w:r w:rsidR="00D15071">
        <w:rPr>
          <w:rFonts w:ascii="Times New Roman" w:hAnsi="Times New Roman" w:cs="Times New Roman"/>
        </w:rPr>
        <w:t>therefore</w:t>
      </w:r>
      <w:r w:rsidR="00927295">
        <w:rPr>
          <w:rFonts w:ascii="Times New Roman" w:hAnsi="Times New Roman" w:cs="Times New Roman"/>
        </w:rPr>
        <w:t xml:space="preserve"> reinforcing</w:t>
      </w:r>
      <w:r w:rsidR="004C7568">
        <w:rPr>
          <w:rFonts w:ascii="Times New Roman" w:hAnsi="Times New Roman" w:cs="Times New Roman"/>
        </w:rPr>
        <w:t xml:space="preserve"> the greeting card’s </w:t>
      </w:r>
      <w:r w:rsidR="00066878">
        <w:rPr>
          <w:rFonts w:ascii="Times New Roman" w:hAnsi="Times New Roman" w:cs="Times New Roman"/>
        </w:rPr>
        <w:t>valuable purpose</w:t>
      </w:r>
      <w:r w:rsidR="00CA4534">
        <w:rPr>
          <w:rFonts w:ascii="Times New Roman" w:hAnsi="Times New Roman" w:cs="Times New Roman"/>
        </w:rPr>
        <w:t xml:space="preserve"> of personal communication.</w:t>
      </w:r>
      <w:r w:rsidR="006727FF">
        <w:rPr>
          <w:rFonts w:ascii="Times New Roman" w:hAnsi="Times New Roman" w:cs="Times New Roman"/>
        </w:rPr>
        <w:t xml:space="preserve"> They also designed a website called Hallmark’s Meaningful Moments, with one of the stories being recreated into a television commercial.</w:t>
      </w:r>
    </w:p>
    <w:p w14:paraId="7BB97706" w14:textId="206CBC9B" w:rsidR="00DA3D75" w:rsidRDefault="002D6DB5" w:rsidP="0021180C">
      <w:pPr>
        <w:spacing w:line="480" w:lineRule="auto"/>
        <w:rPr>
          <w:rFonts w:ascii="Times New Roman" w:hAnsi="Times New Roman" w:cs="Times New Roman"/>
        </w:rPr>
      </w:pPr>
      <w:r>
        <w:rPr>
          <w:rFonts w:ascii="Times New Roman" w:hAnsi="Times New Roman" w:cs="Times New Roman"/>
        </w:rPr>
        <w:tab/>
      </w:r>
      <w:r w:rsidR="00DA3D75">
        <w:rPr>
          <w:rFonts w:ascii="Times New Roman" w:hAnsi="Times New Roman" w:cs="Times New Roman"/>
        </w:rPr>
        <w:t xml:space="preserve">As with any campaign, Hallmark began with research in order to ensure that their Writers on Tour events would be a triumph. </w:t>
      </w:r>
      <w:r w:rsidR="0060625D">
        <w:rPr>
          <w:rFonts w:ascii="Times New Roman" w:hAnsi="Times New Roman" w:cs="Times New Roman"/>
        </w:rPr>
        <w:t xml:space="preserve">Research revealed that it was difficult to find news value in greeting cards unless the card was associated with a holiday. </w:t>
      </w:r>
      <w:r w:rsidR="00495612">
        <w:rPr>
          <w:rFonts w:ascii="Times New Roman" w:hAnsi="Times New Roman" w:cs="Times New Roman"/>
        </w:rPr>
        <w:t xml:space="preserve">Hallmark </w:t>
      </w:r>
      <w:r w:rsidR="009B7E4F">
        <w:rPr>
          <w:rFonts w:ascii="Times New Roman" w:hAnsi="Times New Roman" w:cs="Times New Roman"/>
        </w:rPr>
        <w:t xml:space="preserve">nevertheless </w:t>
      </w:r>
      <w:r w:rsidR="00495612">
        <w:rPr>
          <w:rFonts w:ascii="Times New Roman" w:hAnsi="Times New Roman" w:cs="Times New Roman"/>
        </w:rPr>
        <w:t xml:space="preserve">strived to demonstrate </w:t>
      </w:r>
      <w:r w:rsidR="009B7E4F">
        <w:rPr>
          <w:rFonts w:ascii="Times New Roman" w:hAnsi="Times New Roman" w:cs="Times New Roman"/>
        </w:rPr>
        <w:t xml:space="preserve">the </w:t>
      </w:r>
      <w:r w:rsidR="002426DD">
        <w:rPr>
          <w:rFonts w:ascii="Times New Roman" w:hAnsi="Times New Roman" w:cs="Times New Roman"/>
        </w:rPr>
        <w:t xml:space="preserve">inherent </w:t>
      </w:r>
      <w:r w:rsidR="00495612">
        <w:rPr>
          <w:rFonts w:ascii="Times New Roman" w:hAnsi="Times New Roman" w:cs="Times New Roman"/>
        </w:rPr>
        <w:t>value</w:t>
      </w:r>
      <w:r w:rsidR="009B7E4F">
        <w:rPr>
          <w:rFonts w:ascii="Times New Roman" w:hAnsi="Times New Roman" w:cs="Times New Roman"/>
        </w:rPr>
        <w:t xml:space="preserve"> of greeting cards</w:t>
      </w:r>
      <w:r w:rsidR="00495612">
        <w:rPr>
          <w:rFonts w:ascii="Times New Roman" w:hAnsi="Times New Roman" w:cs="Times New Roman"/>
        </w:rPr>
        <w:t xml:space="preserve"> to their audiences, and they did</w:t>
      </w:r>
      <w:r w:rsidR="00F4172E">
        <w:rPr>
          <w:rFonts w:ascii="Times New Roman" w:hAnsi="Times New Roman" w:cs="Times New Roman"/>
        </w:rPr>
        <w:t xml:space="preserve"> so</w:t>
      </w:r>
      <w:r w:rsidR="00495612">
        <w:rPr>
          <w:rFonts w:ascii="Times New Roman" w:hAnsi="Times New Roman" w:cs="Times New Roman"/>
        </w:rPr>
        <w:t xml:space="preserve"> by </w:t>
      </w:r>
      <w:r w:rsidR="00F4172E">
        <w:rPr>
          <w:rFonts w:ascii="Times New Roman" w:hAnsi="Times New Roman" w:cs="Times New Roman"/>
        </w:rPr>
        <w:t>gathering the personal s</w:t>
      </w:r>
      <w:r w:rsidR="00726D67">
        <w:rPr>
          <w:rFonts w:ascii="Times New Roman" w:hAnsi="Times New Roman" w:cs="Times New Roman"/>
        </w:rPr>
        <w:t>tories of greeting c</w:t>
      </w:r>
      <w:r w:rsidR="009B7E4F">
        <w:rPr>
          <w:rFonts w:ascii="Times New Roman" w:hAnsi="Times New Roman" w:cs="Times New Roman"/>
        </w:rPr>
        <w:t xml:space="preserve">ard buyers. </w:t>
      </w:r>
      <w:r w:rsidR="00EF12EA">
        <w:rPr>
          <w:rFonts w:ascii="Times New Roman" w:hAnsi="Times New Roman" w:cs="Times New Roman"/>
        </w:rPr>
        <w:t>The company also set up pilot events</w:t>
      </w:r>
      <w:r w:rsidR="00B07DE0">
        <w:rPr>
          <w:rFonts w:ascii="Times New Roman" w:hAnsi="Times New Roman" w:cs="Times New Roman"/>
        </w:rPr>
        <w:t xml:space="preserve"> as a sort of focus group or beta test</w:t>
      </w:r>
      <w:r w:rsidR="00EF12EA">
        <w:rPr>
          <w:rFonts w:ascii="Times New Roman" w:hAnsi="Times New Roman" w:cs="Times New Roman"/>
        </w:rPr>
        <w:t xml:space="preserve">, which allowed them to make any changes in the future, help writers become confident in their roles, choose effective venues and </w:t>
      </w:r>
      <w:r w:rsidR="006C7067">
        <w:rPr>
          <w:rFonts w:ascii="Times New Roman" w:hAnsi="Times New Roman" w:cs="Times New Roman"/>
        </w:rPr>
        <w:t>recognize</w:t>
      </w:r>
      <w:r w:rsidR="00EF12EA">
        <w:rPr>
          <w:rFonts w:ascii="Times New Roman" w:hAnsi="Times New Roman" w:cs="Times New Roman"/>
        </w:rPr>
        <w:t xml:space="preserve"> which parts of the program were most meaning</w:t>
      </w:r>
      <w:r w:rsidR="00B34BA9">
        <w:rPr>
          <w:rFonts w:ascii="Times New Roman" w:hAnsi="Times New Roman" w:cs="Times New Roman"/>
        </w:rPr>
        <w:t>ful to guests.</w:t>
      </w:r>
    </w:p>
    <w:p w14:paraId="2990456B" w14:textId="40513AA8" w:rsidR="00B067C4" w:rsidRDefault="002D6DB5" w:rsidP="00DA3D75">
      <w:pPr>
        <w:spacing w:line="480" w:lineRule="auto"/>
        <w:ind w:firstLine="720"/>
        <w:rPr>
          <w:rFonts w:ascii="Times New Roman" w:hAnsi="Times New Roman" w:cs="Times New Roman"/>
        </w:rPr>
      </w:pPr>
      <w:r>
        <w:rPr>
          <w:rFonts w:ascii="Times New Roman" w:hAnsi="Times New Roman" w:cs="Times New Roman"/>
        </w:rPr>
        <w:t xml:space="preserve">Hallmark </w:t>
      </w:r>
      <w:r w:rsidR="00C80C3A">
        <w:rPr>
          <w:rFonts w:ascii="Times New Roman" w:hAnsi="Times New Roman" w:cs="Times New Roman"/>
        </w:rPr>
        <w:t>was</w:t>
      </w:r>
      <w:r w:rsidR="00DA3D75">
        <w:rPr>
          <w:rFonts w:ascii="Times New Roman" w:hAnsi="Times New Roman" w:cs="Times New Roman"/>
        </w:rPr>
        <w:t xml:space="preserve"> </w:t>
      </w:r>
      <w:r w:rsidR="00C80C3A">
        <w:rPr>
          <w:rFonts w:ascii="Times New Roman" w:hAnsi="Times New Roman" w:cs="Times New Roman"/>
        </w:rPr>
        <w:t xml:space="preserve">successful in identifying their </w:t>
      </w:r>
      <w:r w:rsidR="008C7253">
        <w:rPr>
          <w:rFonts w:ascii="Times New Roman" w:hAnsi="Times New Roman" w:cs="Times New Roman"/>
        </w:rPr>
        <w:t>audiences</w:t>
      </w:r>
      <w:r w:rsidR="00C80C3A">
        <w:rPr>
          <w:rFonts w:ascii="Times New Roman" w:hAnsi="Times New Roman" w:cs="Times New Roman"/>
        </w:rPr>
        <w:t xml:space="preserve"> and </w:t>
      </w:r>
      <w:r w:rsidR="001A1B03">
        <w:rPr>
          <w:rFonts w:ascii="Times New Roman" w:hAnsi="Times New Roman" w:cs="Times New Roman"/>
        </w:rPr>
        <w:t>used a variety of strategies to attract their publics, which included invitations to Hallmark Gold Crown members, advance media relations stories, fliers in Hallmark Gold Crown stores, fliers at event venu</w:t>
      </w:r>
      <w:r w:rsidR="008C7253">
        <w:rPr>
          <w:rFonts w:ascii="Times New Roman" w:hAnsi="Times New Roman" w:cs="Times New Roman"/>
        </w:rPr>
        <w:t xml:space="preserve">es and affinity group outreach. </w:t>
      </w:r>
      <w:r w:rsidR="005C05FA">
        <w:rPr>
          <w:rFonts w:ascii="Times New Roman" w:hAnsi="Times New Roman" w:cs="Times New Roman"/>
        </w:rPr>
        <w:t>The diversity of their tactics allowed them to reach a wide range of people from different backgrounds all coming together</w:t>
      </w:r>
      <w:r w:rsidR="00056A4D">
        <w:rPr>
          <w:rFonts w:ascii="Times New Roman" w:hAnsi="Times New Roman" w:cs="Times New Roman"/>
        </w:rPr>
        <w:t xml:space="preserve"> to realize the same message. </w:t>
      </w:r>
      <w:r w:rsidR="00E235E4">
        <w:rPr>
          <w:rFonts w:ascii="Times New Roman" w:hAnsi="Times New Roman" w:cs="Times New Roman"/>
        </w:rPr>
        <w:t xml:space="preserve">The invitations they sent out to Hallmark Gold Crown members showed Hallmark’s </w:t>
      </w:r>
      <w:r w:rsidR="009337F7">
        <w:rPr>
          <w:rFonts w:ascii="Times New Roman" w:hAnsi="Times New Roman" w:cs="Times New Roman"/>
        </w:rPr>
        <w:t>devotion</w:t>
      </w:r>
      <w:r w:rsidR="00E235E4">
        <w:rPr>
          <w:rFonts w:ascii="Times New Roman" w:hAnsi="Times New Roman" w:cs="Times New Roman"/>
        </w:rPr>
        <w:t xml:space="preserve"> to their loyal customers and </w:t>
      </w:r>
      <w:r w:rsidR="00CF1F53">
        <w:rPr>
          <w:rFonts w:ascii="Times New Roman" w:hAnsi="Times New Roman" w:cs="Times New Roman"/>
        </w:rPr>
        <w:t>created an opportun</w:t>
      </w:r>
      <w:r w:rsidR="00B56397">
        <w:rPr>
          <w:rFonts w:ascii="Times New Roman" w:hAnsi="Times New Roman" w:cs="Times New Roman"/>
        </w:rPr>
        <w:t xml:space="preserve">ity for consumer participation. </w:t>
      </w:r>
    </w:p>
    <w:p w14:paraId="7D7426CF" w14:textId="07442324" w:rsidR="00D6261C" w:rsidRDefault="00813CDF" w:rsidP="002E4414">
      <w:pPr>
        <w:spacing w:line="480" w:lineRule="auto"/>
        <w:ind w:firstLine="720"/>
        <w:rPr>
          <w:rFonts w:ascii="Times New Roman" w:hAnsi="Times New Roman" w:cs="Times New Roman"/>
        </w:rPr>
      </w:pPr>
      <w:r>
        <w:rPr>
          <w:rFonts w:ascii="Times New Roman" w:hAnsi="Times New Roman" w:cs="Times New Roman"/>
        </w:rPr>
        <w:t>Publishing advance media relations stories was also a</w:t>
      </w:r>
      <w:r w:rsidR="00685AE3">
        <w:rPr>
          <w:rFonts w:ascii="Times New Roman" w:hAnsi="Times New Roman" w:cs="Times New Roman"/>
        </w:rPr>
        <w:t xml:space="preserve">n important </w:t>
      </w:r>
      <w:r w:rsidR="00496D4F">
        <w:rPr>
          <w:rFonts w:ascii="Times New Roman" w:hAnsi="Times New Roman" w:cs="Times New Roman"/>
        </w:rPr>
        <w:t xml:space="preserve">communication </w:t>
      </w:r>
      <w:r w:rsidR="00685AE3">
        <w:rPr>
          <w:rFonts w:ascii="Times New Roman" w:hAnsi="Times New Roman" w:cs="Times New Roman"/>
        </w:rPr>
        <w:t>strategy.</w:t>
      </w:r>
      <w:r w:rsidR="00F15F67">
        <w:rPr>
          <w:rFonts w:ascii="Times New Roman" w:hAnsi="Times New Roman" w:cs="Times New Roman"/>
        </w:rPr>
        <w:t xml:space="preserve"> </w:t>
      </w:r>
      <w:r w:rsidR="00D51819">
        <w:rPr>
          <w:rFonts w:ascii="Times New Roman" w:hAnsi="Times New Roman" w:cs="Times New Roman"/>
        </w:rPr>
        <w:t xml:space="preserve">This action is directly linked to </w:t>
      </w:r>
      <w:r w:rsidR="00D51819" w:rsidRPr="00D51819">
        <w:rPr>
          <w:rFonts w:ascii="Times New Roman" w:hAnsi="Times New Roman" w:cs="Times New Roman"/>
          <w:b/>
        </w:rPr>
        <w:t>agenda setting theory</w:t>
      </w:r>
      <w:r w:rsidR="00D51819">
        <w:rPr>
          <w:rFonts w:ascii="Times New Roman" w:hAnsi="Times New Roman" w:cs="Times New Roman"/>
        </w:rPr>
        <w:t xml:space="preserve">, which allowed Hallmark to </w:t>
      </w:r>
      <w:r w:rsidR="002E4414">
        <w:rPr>
          <w:rFonts w:ascii="Times New Roman" w:hAnsi="Times New Roman" w:cs="Times New Roman"/>
        </w:rPr>
        <w:t>reach more people</w:t>
      </w:r>
      <w:r w:rsidR="00B53DBE">
        <w:rPr>
          <w:rFonts w:ascii="Times New Roman" w:hAnsi="Times New Roman" w:cs="Times New Roman"/>
        </w:rPr>
        <w:t xml:space="preserve">. The media played a key role in publicizing the company’s efforts and sharing stories of greeting card users. </w:t>
      </w:r>
      <w:r w:rsidR="009D385D">
        <w:rPr>
          <w:rFonts w:ascii="Times New Roman" w:hAnsi="Times New Roman" w:cs="Times New Roman"/>
        </w:rPr>
        <w:t>With the help of the media, “more than 131 million media impressions resulted from top-tier media coverage about the Writers on Tour project”</w:t>
      </w:r>
      <w:r w:rsidR="000301F1">
        <w:rPr>
          <w:rFonts w:ascii="Times New Roman" w:hAnsi="Times New Roman" w:cs="Times New Roman"/>
        </w:rPr>
        <w:t xml:space="preserve"> (459). </w:t>
      </w:r>
      <w:r w:rsidR="00C76AB3">
        <w:rPr>
          <w:rFonts w:ascii="Times New Roman" w:hAnsi="Times New Roman" w:cs="Times New Roman"/>
        </w:rPr>
        <w:t xml:space="preserve">Attention came from major outlets such as </w:t>
      </w:r>
      <w:r w:rsidR="00C76AB3">
        <w:rPr>
          <w:rFonts w:ascii="Times New Roman" w:hAnsi="Times New Roman" w:cs="Times New Roman"/>
          <w:i/>
        </w:rPr>
        <w:t>The New York Times</w:t>
      </w:r>
      <w:r w:rsidR="00C76AB3">
        <w:rPr>
          <w:rFonts w:ascii="Times New Roman" w:hAnsi="Times New Roman" w:cs="Times New Roman"/>
        </w:rPr>
        <w:t xml:space="preserve">, </w:t>
      </w:r>
      <w:r w:rsidR="00C76AB3">
        <w:rPr>
          <w:rFonts w:ascii="Times New Roman" w:hAnsi="Times New Roman" w:cs="Times New Roman"/>
          <w:i/>
        </w:rPr>
        <w:t>The Wall Street Journal</w:t>
      </w:r>
      <w:r w:rsidR="00C76AB3">
        <w:rPr>
          <w:rFonts w:ascii="Times New Roman" w:hAnsi="Times New Roman" w:cs="Times New Roman"/>
        </w:rPr>
        <w:t xml:space="preserve"> and </w:t>
      </w:r>
      <w:r w:rsidR="00C76AB3">
        <w:rPr>
          <w:rFonts w:ascii="Times New Roman" w:hAnsi="Times New Roman" w:cs="Times New Roman"/>
          <w:i/>
        </w:rPr>
        <w:t>The New Yorker</w:t>
      </w:r>
      <w:r w:rsidR="002E4414">
        <w:rPr>
          <w:rFonts w:ascii="Times New Roman" w:hAnsi="Times New Roman" w:cs="Times New Roman"/>
        </w:rPr>
        <w:t xml:space="preserve">. </w:t>
      </w:r>
      <w:r w:rsidR="00092607">
        <w:rPr>
          <w:rFonts w:ascii="Times New Roman" w:hAnsi="Times New Roman" w:cs="Times New Roman"/>
        </w:rPr>
        <w:t>Although the</w:t>
      </w:r>
      <w:r w:rsidR="002E4414">
        <w:rPr>
          <w:rFonts w:ascii="Times New Roman" w:hAnsi="Times New Roman" w:cs="Times New Roman"/>
        </w:rPr>
        <w:t xml:space="preserve"> project ga</w:t>
      </w:r>
      <w:r w:rsidR="00092607">
        <w:rPr>
          <w:rFonts w:ascii="Times New Roman" w:hAnsi="Times New Roman" w:cs="Times New Roman"/>
        </w:rPr>
        <w:t xml:space="preserve">ined a national stage and was covered by </w:t>
      </w:r>
      <w:r w:rsidR="009337F7">
        <w:rPr>
          <w:rFonts w:ascii="Times New Roman" w:hAnsi="Times New Roman" w:cs="Times New Roman"/>
        </w:rPr>
        <w:t xml:space="preserve">a plethora of </w:t>
      </w:r>
      <w:r w:rsidR="00092607">
        <w:rPr>
          <w:rFonts w:ascii="Times New Roman" w:hAnsi="Times New Roman" w:cs="Times New Roman"/>
        </w:rPr>
        <w:t xml:space="preserve">large media companies, Hallmark’s campaign message remained the same throughout </w:t>
      </w:r>
      <w:r w:rsidR="00E60F2E">
        <w:rPr>
          <w:rFonts w:ascii="Times New Roman" w:hAnsi="Times New Roman" w:cs="Times New Roman"/>
        </w:rPr>
        <w:t>nine</w:t>
      </w:r>
      <w:r w:rsidR="0038082C">
        <w:rPr>
          <w:rFonts w:ascii="Times New Roman" w:hAnsi="Times New Roman" w:cs="Times New Roman"/>
        </w:rPr>
        <w:t xml:space="preserve">ty percent of the news coverage—the work done at Hallmark, listening to real peoples’ stories and making a difference in their lives. </w:t>
      </w:r>
    </w:p>
    <w:p w14:paraId="3CE7A196" w14:textId="54328A0A" w:rsidR="007030E2" w:rsidRDefault="00A82D0B" w:rsidP="002E4414">
      <w:pPr>
        <w:spacing w:line="480" w:lineRule="auto"/>
        <w:ind w:firstLine="720"/>
        <w:rPr>
          <w:rFonts w:ascii="Times New Roman" w:hAnsi="Times New Roman" w:cs="Times New Roman"/>
        </w:rPr>
      </w:pPr>
      <w:r w:rsidRPr="00A82D0B">
        <w:rPr>
          <w:rFonts w:ascii="Times New Roman" w:hAnsi="Times New Roman" w:cs="Times New Roman"/>
          <w:b/>
        </w:rPr>
        <w:t>Systems theory</w:t>
      </w:r>
      <w:r>
        <w:rPr>
          <w:rFonts w:ascii="Times New Roman" w:hAnsi="Times New Roman" w:cs="Times New Roman"/>
        </w:rPr>
        <w:t xml:space="preserve"> is also very much present in this case. </w:t>
      </w:r>
      <w:r w:rsidR="007030E2">
        <w:rPr>
          <w:rFonts w:ascii="Times New Roman" w:hAnsi="Times New Roman" w:cs="Times New Roman"/>
        </w:rPr>
        <w:t>Hallmark is highly dependent on its team of “625 artists, designer</w:t>
      </w:r>
      <w:r w:rsidR="00FA378F">
        <w:rPr>
          <w:rFonts w:ascii="Times New Roman" w:hAnsi="Times New Roman" w:cs="Times New Roman"/>
        </w:rPr>
        <w:t>s</w:t>
      </w:r>
      <w:r w:rsidR="007030E2">
        <w:rPr>
          <w:rFonts w:ascii="Times New Roman" w:hAnsi="Times New Roman" w:cs="Times New Roman"/>
        </w:rPr>
        <w:t>, writers, editors and photographers” which is why the campaign was</w:t>
      </w:r>
      <w:r w:rsidR="00274D22">
        <w:rPr>
          <w:rFonts w:ascii="Times New Roman" w:hAnsi="Times New Roman" w:cs="Times New Roman"/>
        </w:rPr>
        <w:t xml:space="preserve"> </w:t>
      </w:r>
      <w:r w:rsidR="007030E2">
        <w:rPr>
          <w:rFonts w:ascii="Times New Roman" w:hAnsi="Times New Roman" w:cs="Times New Roman"/>
        </w:rPr>
        <w:t>largely focus</w:t>
      </w:r>
      <w:r w:rsidR="00274D22">
        <w:rPr>
          <w:rFonts w:ascii="Times New Roman" w:hAnsi="Times New Roman" w:cs="Times New Roman"/>
        </w:rPr>
        <w:t>ed</w:t>
      </w:r>
      <w:r w:rsidR="007030E2">
        <w:rPr>
          <w:rFonts w:ascii="Times New Roman" w:hAnsi="Times New Roman" w:cs="Times New Roman"/>
        </w:rPr>
        <w:t xml:space="preserve"> on an emplo</w:t>
      </w:r>
      <w:r w:rsidR="00781DBD">
        <w:rPr>
          <w:rFonts w:ascii="Times New Roman" w:hAnsi="Times New Roman" w:cs="Times New Roman"/>
        </w:rPr>
        <w:t>yee relations program whil</w:t>
      </w:r>
      <w:r w:rsidR="00FA378F">
        <w:rPr>
          <w:rFonts w:ascii="Times New Roman" w:hAnsi="Times New Roman" w:cs="Times New Roman"/>
        </w:rPr>
        <w:t xml:space="preserve">e also emphasizing the consumer. </w:t>
      </w:r>
      <w:r w:rsidR="00686B19">
        <w:rPr>
          <w:rFonts w:ascii="Times New Roman" w:hAnsi="Times New Roman" w:cs="Times New Roman"/>
        </w:rPr>
        <w:t>Hallmark’s efforts to manage these vital relationships was a clear indicator of effective public relations strategy.</w:t>
      </w:r>
      <w:r w:rsidR="00BA785D">
        <w:rPr>
          <w:rFonts w:ascii="Times New Roman" w:hAnsi="Times New Roman" w:cs="Times New Roman"/>
        </w:rPr>
        <w:t xml:space="preserve"> Consumers were able to feel a strong connection to the brand while employees were </w:t>
      </w:r>
      <w:r w:rsidR="00102505">
        <w:rPr>
          <w:rFonts w:ascii="Times New Roman" w:hAnsi="Times New Roman" w:cs="Times New Roman"/>
        </w:rPr>
        <w:t>told in person how much their work positively affected individuals’ lives.</w:t>
      </w:r>
    </w:p>
    <w:p w14:paraId="1F7A8756" w14:textId="77777777" w:rsidR="00460EC4" w:rsidRDefault="009A2045" w:rsidP="002E4414">
      <w:pPr>
        <w:spacing w:line="480" w:lineRule="auto"/>
        <w:ind w:firstLine="720"/>
        <w:rPr>
          <w:rFonts w:ascii="Times New Roman" w:hAnsi="Times New Roman" w:cs="Times New Roman"/>
        </w:rPr>
      </w:pPr>
      <w:r>
        <w:rPr>
          <w:rFonts w:ascii="Times New Roman" w:hAnsi="Times New Roman" w:cs="Times New Roman"/>
        </w:rPr>
        <w:t xml:space="preserve">As Hallmark continued to spread their positivity, people became receptive to the greeting card industry. A campaign survey indicated that respect for creating greeting cards increased to 95 percent, and within a week of an event, 50 percent </w:t>
      </w:r>
      <w:r w:rsidR="0092405B">
        <w:rPr>
          <w:rFonts w:ascii="Times New Roman" w:hAnsi="Times New Roman" w:cs="Times New Roman"/>
        </w:rPr>
        <w:t xml:space="preserve">of people </w:t>
      </w:r>
      <w:r>
        <w:rPr>
          <w:rFonts w:ascii="Times New Roman" w:hAnsi="Times New Roman" w:cs="Times New Roman"/>
        </w:rPr>
        <w:t xml:space="preserve">said they purchased or used a </w:t>
      </w:r>
      <w:r w:rsidR="0092405B">
        <w:rPr>
          <w:rFonts w:ascii="Times New Roman" w:hAnsi="Times New Roman" w:cs="Times New Roman"/>
        </w:rPr>
        <w:t xml:space="preserve">greeting card more than normal. </w:t>
      </w:r>
      <w:r w:rsidR="0040493C">
        <w:rPr>
          <w:rFonts w:ascii="Times New Roman" w:hAnsi="Times New Roman" w:cs="Times New Roman"/>
        </w:rPr>
        <w:t xml:space="preserve">The results were telling—Hallmark was reinvigorating the greeting </w:t>
      </w:r>
      <w:r w:rsidR="00752F62">
        <w:rPr>
          <w:rFonts w:ascii="Times New Roman" w:hAnsi="Times New Roman" w:cs="Times New Roman"/>
        </w:rPr>
        <w:t xml:space="preserve">card, and it was all thanks to their promise to remain </w:t>
      </w:r>
      <w:r w:rsidR="00756204">
        <w:rPr>
          <w:rFonts w:ascii="Times New Roman" w:hAnsi="Times New Roman" w:cs="Times New Roman"/>
        </w:rPr>
        <w:t>supportive of their employees, and even more importantly, authentic.</w:t>
      </w:r>
      <w:r w:rsidR="00E36546">
        <w:rPr>
          <w:rFonts w:ascii="Times New Roman" w:hAnsi="Times New Roman" w:cs="Times New Roman"/>
        </w:rPr>
        <w:t xml:space="preserve"> </w:t>
      </w:r>
    </w:p>
    <w:p w14:paraId="4E74A3B5" w14:textId="1E66F577" w:rsidR="00102505" w:rsidRDefault="00E36546" w:rsidP="002E4414">
      <w:pPr>
        <w:spacing w:line="480" w:lineRule="auto"/>
        <w:ind w:firstLine="720"/>
        <w:rPr>
          <w:rFonts w:ascii="Times New Roman" w:hAnsi="Times New Roman" w:cs="Times New Roman"/>
        </w:rPr>
      </w:pPr>
      <w:r>
        <w:rPr>
          <w:rFonts w:ascii="Times New Roman" w:hAnsi="Times New Roman" w:cs="Times New Roman"/>
        </w:rPr>
        <w:t xml:space="preserve">The model present in this case is the </w:t>
      </w:r>
      <w:r w:rsidRPr="00E36546">
        <w:rPr>
          <w:rFonts w:ascii="Times New Roman" w:hAnsi="Times New Roman" w:cs="Times New Roman"/>
          <w:b/>
        </w:rPr>
        <w:t>two-way symmetrical model of public relations</w:t>
      </w:r>
      <w:r>
        <w:rPr>
          <w:rFonts w:ascii="Times New Roman" w:hAnsi="Times New Roman" w:cs="Times New Roman"/>
        </w:rPr>
        <w:t xml:space="preserve"> because </w:t>
      </w:r>
      <w:r w:rsidR="008561E0">
        <w:rPr>
          <w:rFonts w:ascii="Times New Roman" w:hAnsi="Times New Roman" w:cs="Times New Roman"/>
        </w:rPr>
        <w:t>Hallmark communicated with its consumers and employees, and in return, they communicated back with meaningf</w:t>
      </w:r>
      <w:r w:rsidR="004B7F11">
        <w:rPr>
          <w:rFonts w:ascii="Times New Roman" w:hAnsi="Times New Roman" w:cs="Times New Roman"/>
        </w:rPr>
        <w:t xml:space="preserve">ul stories and renewed purpose. </w:t>
      </w:r>
      <w:r w:rsidR="0065482D">
        <w:rPr>
          <w:rFonts w:ascii="Times New Roman" w:hAnsi="Times New Roman" w:cs="Times New Roman"/>
        </w:rPr>
        <w:t xml:space="preserve">Hallmark engaged in research to determine which settings would be most comfortable for its consumers to share these stories, building a mutual understanding. Although Hallmark hoped to </w:t>
      </w:r>
      <w:r w:rsidR="004D6DBD">
        <w:rPr>
          <w:rFonts w:ascii="Times New Roman" w:hAnsi="Times New Roman" w:cs="Times New Roman"/>
        </w:rPr>
        <w:t xml:space="preserve">convince its publics to accept their way of thinking about the greeting card, the communication was not inherently one-way, because Hallmark genuinely wanted </w:t>
      </w:r>
      <w:r w:rsidR="008A65CF">
        <w:rPr>
          <w:rFonts w:ascii="Times New Roman" w:hAnsi="Times New Roman" w:cs="Times New Roman"/>
        </w:rPr>
        <w:t xml:space="preserve">feedback </w:t>
      </w:r>
      <w:r w:rsidR="001D6DF4">
        <w:rPr>
          <w:rFonts w:ascii="Times New Roman" w:hAnsi="Times New Roman" w:cs="Times New Roman"/>
        </w:rPr>
        <w:t>from</w:t>
      </w:r>
      <w:r w:rsidR="008A65CF">
        <w:rPr>
          <w:rFonts w:ascii="Times New Roman" w:hAnsi="Times New Roman" w:cs="Times New Roman"/>
        </w:rPr>
        <w:t xml:space="preserve"> its publics.</w:t>
      </w:r>
    </w:p>
    <w:p w14:paraId="3C339496" w14:textId="3272A3AD" w:rsidR="002C3DEF" w:rsidRDefault="004254CC" w:rsidP="002E4414">
      <w:pPr>
        <w:spacing w:line="480" w:lineRule="auto"/>
        <w:ind w:firstLine="720"/>
        <w:rPr>
          <w:rFonts w:ascii="Times New Roman" w:hAnsi="Times New Roman" w:cs="Times New Roman"/>
        </w:rPr>
      </w:pPr>
      <w:r>
        <w:rPr>
          <w:rFonts w:ascii="Times New Roman" w:hAnsi="Times New Roman" w:cs="Times New Roman"/>
        </w:rPr>
        <w:t xml:space="preserve">The PRSA Code of Ethics also plays </w:t>
      </w:r>
      <w:r w:rsidR="004C615C">
        <w:rPr>
          <w:rFonts w:ascii="Times New Roman" w:hAnsi="Times New Roman" w:cs="Times New Roman"/>
        </w:rPr>
        <w:t xml:space="preserve">an important role in this case, </w:t>
      </w:r>
      <w:r w:rsidR="009728EB">
        <w:rPr>
          <w:rFonts w:ascii="Times New Roman" w:hAnsi="Times New Roman" w:cs="Times New Roman"/>
        </w:rPr>
        <w:t>especially</w:t>
      </w:r>
      <w:r w:rsidR="004C615C">
        <w:rPr>
          <w:rFonts w:ascii="Times New Roman" w:hAnsi="Times New Roman" w:cs="Times New Roman"/>
        </w:rPr>
        <w:t xml:space="preserve"> the value of </w:t>
      </w:r>
      <w:r w:rsidR="004C615C" w:rsidRPr="004C615C">
        <w:rPr>
          <w:rFonts w:ascii="Times New Roman" w:hAnsi="Times New Roman" w:cs="Times New Roman"/>
          <w:b/>
        </w:rPr>
        <w:t>loyalty</w:t>
      </w:r>
      <w:r w:rsidR="009728EB">
        <w:rPr>
          <w:rFonts w:ascii="Times New Roman" w:hAnsi="Times New Roman" w:cs="Times New Roman"/>
        </w:rPr>
        <w:t xml:space="preserve">. </w:t>
      </w:r>
      <w:r w:rsidR="00EE3B68">
        <w:rPr>
          <w:rFonts w:ascii="Times New Roman" w:hAnsi="Times New Roman" w:cs="Times New Roman"/>
        </w:rPr>
        <w:t xml:space="preserve">Hallmark is true to those they represent (their employees) while also serving the public interest (the consumer). </w:t>
      </w:r>
      <w:r w:rsidR="009B258A">
        <w:rPr>
          <w:rFonts w:ascii="Times New Roman" w:hAnsi="Times New Roman" w:cs="Times New Roman"/>
        </w:rPr>
        <w:t>Their loyalty is shown through reaching out to its Gold Crown members, listening to its consumers and ensuring that its employees understand that they are an irreplaceable asset.</w:t>
      </w:r>
    </w:p>
    <w:p w14:paraId="196B0679" w14:textId="77777777" w:rsidR="00CA5E65" w:rsidRDefault="006727FF" w:rsidP="00CA5E65">
      <w:pPr>
        <w:spacing w:line="480" w:lineRule="auto"/>
        <w:ind w:firstLine="720"/>
        <w:rPr>
          <w:rFonts w:ascii="Times New Roman" w:hAnsi="Times New Roman" w:cs="Times New Roman"/>
        </w:rPr>
      </w:pPr>
      <w:r>
        <w:rPr>
          <w:rFonts w:ascii="Times New Roman" w:hAnsi="Times New Roman" w:cs="Times New Roman"/>
        </w:rPr>
        <w:t>Hallmark’s campaign in conjunction with Fleishman-</w:t>
      </w:r>
      <w:proofErr w:type="spellStart"/>
      <w:r>
        <w:rPr>
          <w:rFonts w:ascii="Times New Roman" w:hAnsi="Times New Roman" w:cs="Times New Roman"/>
        </w:rPr>
        <w:t>Hillard</w:t>
      </w:r>
      <w:proofErr w:type="spellEnd"/>
      <w:r>
        <w:rPr>
          <w:rFonts w:ascii="Times New Roman" w:hAnsi="Times New Roman" w:cs="Times New Roman"/>
        </w:rPr>
        <w:t xml:space="preserve"> was no doubt a huge success. </w:t>
      </w:r>
      <w:r w:rsidR="00D50AA0">
        <w:rPr>
          <w:rFonts w:ascii="Times New Roman" w:hAnsi="Times New Roman" w:cs="Times New Roman"/>
        </w:rPr>
        <w:t>However, every campaign can be improved in some way. Although Hallmark sought out casual venues to ensure comfort of speakers, they avoided hosting events in their own stores, which in itself is a “hallmark”</w:t>
      </w:r>
      <w:r w:rsidR="00E04503">
        <w:rPr>
          <w:rFonts w:ascii="Times New Roman" w:hAnsi="Times New Roman" w:cs="Times New Roman"/>
        </w:rPr>
        <w:t xml:space="preserve"> of their company. </w:t>
      </w:r>
      <w:r w:rsidR="00EB4E89">
        <w:rPr>
          <w:rFonts w:ascii="Times New Roman" w:hAnsi="Times New Roman" w:cs="Times New Roman"/>
        </w:rPr>
        <w:t xml:space="preserve">Receiving a nice greeting card from someone on a holiday, birthday or in the mail is </w:t>
      </w:r>
      <w:r w:rsidR="00A55FA3">
        <w:rPr>
          <w:rFonts w:ascii="Times New Roman" w:hAnsi="Times New Roman" w:cs="Times New Roman"/>
        </w:rPr>
        <w:t xml:space="preserve">a nice gesture, but the reality is that communication is shifting entirely online, and Hallmark must make a decision. </w:t>
      </w:r>
      <w:r w:rsidR="007D3896">
        <w:rPr>
          <w:rFonts w:ascii="Times New Roman" w:hAnsi="Times New Roman" w:cs="Times New Roman"/>
        </w:rPr>
        <w:t>This involves</w:t>
      </w:r>
      <w:r w:rsidR="005010A5">
        <w:rPr>
          <w:rFonts w:ascii="Times New Roman" w:hAnsi="Times New Roman" w:cs="Times New Roman"/>
        </w:rPr>
        <w:t xml:space="preserve"> the</w:t>
      </w:r>
      <w:r w:rsidR="007D3896">
        <w:rPr>
          <w:rFonts w:ascii="Times New Roman" w:hAnsi="Times New Roman" w:cs="Times New Roman"/>
        </w:rPr>
        <w:t xml:space="preserve"> </w:t>
      </w:r>
      <w:r w:rsidR="007D3896" w:rsidRPr="005010A5">
        <w:rPr>
          <w:rFonts w:ascii="Times New Roman" w:hAnsi="Times New Roman" w:cs="Times New Roman"/>
          <w:b/>
        </w:rPr>
        <w:t>contingency theory</w:t>
      </w:r>
      <w:r w:rsidR="007D3896">
        <w:rPr>
          <w:rFonts w:ascii="Times New Roman" w:hAnsi="Times New Roman" w:cs="Times New Roman"/>
        </w:rPr>
        <w:t>, and whether Hallmark will stay on the side of advocacy or move</w:t>
      </w:r>
      <w:r w:rsidR="005010A5">
        <w:rPr>
          <w:rFonts w:ascii="Times New Roman" w:hAnsi="Times New Roman" w:cs="Times New Roman"/>
        </w:rPr>
        <w:t xml:space="preserve"> entirely</w:t>
      </w:r>
      <w:r w:rsidR="007D3896">
        <w:rPr>
          <w:rFonts w:ascii="Times New Roman" w:hAnsi="Times New Roman" w:cs="Times New Roman"/>
        </w:rPr>
        <w:t xml:space="preserve"> towards accommodation.</w:t>
      </w:r>
    </w:p>
    <w:p w14:paraId="4CAE7C2A" w14:textId="44B4C2DF" w:rsidR="00664C93" w:rsidRDefault="00F0437F" w:rsidP="00CA5E65">
      <w:pPr>
        <w:spacing w:line="480" w:lineRule="auto"/>
        <w:ind w:firstLine="720"/>
        <w:rPr>
          <w:rFonts w:ascii="Times New Roman" w:hAnsi="Times New Roman" w:cs="Times New Roman"/>
        </w:rPr>
      </w:pPr>
      <w:r>
        <w:rPr>
          <w:rFonts w:ascii="Times New Roman" w:hAnsi="Times New Roman" w:cs="Times New Roman"/>
        </w:rPr>
        <w:t xml:space="preserve">Despite these criticisms, Hallmark </w:t>
      </w:r>
      <w:r w:rsidR="00C53772">
        <w:rPr>
          <w:rFonts w:ascii="Times New Roman" w:hAnsi="Times New Roman" w:cs="Times New Roman"/>
        </w:rPr>
        <w:t xml:space="preserve">witnessed unprecedented sales in greeting cards. Steinberg puts it best: </w:t>
      </w:r>
      <w:r w:rsidR="00282CD7">
        <w:rPr>
          <w:rFonts w:ascii="Times New Roman" w:hAnsi="Times New Roman" w:cs="Times New Roman"/>
        </w:rPr>
        <w:t>“We laughed, we cried, and sometimes we scratched out heads…but mostly we marveled at the way greeting cards touch people in strange and wonderful ways” (459).</w:t>
      </w:r>
      <w:r w:rsidR="00CA5E65">
        <w:rPr>
          <w:rFonts w:ascii="Times New Roman" w:hAnsi="Times New Roman" w:cs="Times New Roman"/>
        </w:rPr>
        <w:t xml:space="preserve">  </w:t>
      </w:r>
    </w:p>
    <w:p w14:paraId="315BE8B2" w14:textId="77777777" w:rsidR="00CA5E65" w:rsidRPr="00CA5E65" w:rsidRDefault="00CA5E65" w:rsidP="004B53E6">
      <w:pPr>
        <w:spacing w:line="480" w:lineRule="auto"/>
        <w:rPr>
          <w:rFonts w:ascii="Times New Roman" w:hAnsi="Times New Roman" w:cs="Times New Roman"/>
        </w:rPr>
      </w:pPr>
    </w:p>
    <w:p w14:paraId="627B86E8" w14:textId="2977AB43" w:rsidR="00242870" w:rsidRPr="0021180C" w:rsidRDefault="00242870" w:rsidP="0021180C">
      <w:pPr>
        <w:spacing w:line="480" w:lineRule="auto"/>
        <w:rPr>
          <w:rFonts w:ascii="Times New Roman" w:hAnsi="Times New Roman" w:cs="Times New Roman"/>
          <w:i/>
        </w:rPr>
      </w:pPr>
      <w:r w:rsidRPr="0021180C">
        <w:rPr>
          <w:rFonts w:ascii="Times New Roman" w:hAnsi="Times New Roman" w:cs="Times New Roman"/>
          <w:i/>
        </w:rPr>
        <w:t>Discussion Questions</w:t>
      </w:r>
    </w:p>
    <w:p w14:paraId="0F6248E8" w14:textId="6ABD7815" w:rsidR="00242870" w:rsidRPr="0021180C" w:rsidRDefault="00157480" w:rsidP="0021180C">
      <w:pPr>
        <w:pStyle w:val="ListParagraph"/>
        <w:numPr>
          <w:ilvl w:val="0"/>
          <w:numId w:val="1"/>
        </w:numPr>
        <w:rPr>
          <w:rFonts w:ascii="Times New Roman" w:hAnsi="Times New Roman" w:cs="Times New Roman"/>
        </w:rPr>
      </w:pPr>
      <w:r>
        <w:rPr>
          <w:rFonts w:ascii="Times New Roman" w:hAnsi="Times New Roman" w:cs="Times New Roman"/>
        </w:rPr>
        <w:t xml:space="preserve">Was Hallmark truly </w:t>
      </w:r>
      <w:r w:rsidR="00637ACE">
        <w:rPr>
          <w:rFonts w:ascii="Times New Roman" w:hAnsi="Times New Roman" w:cs="Times New Roman"/>
        </w:rPr>
        <w:t>“authentic”</w:t>
      </w:r>
      <w:r w:rsidR="0036375B">
        <w:rPr>
          <w:rFonts w:ascii="Times New Roman" w:hAnsi="Times New Roman" w:cs="Times New Roman"/>
        </w:rPr>
        <w:t xml:space="preserve"> in their approach and why or why not?</w:t>
      </w:r>
    </w:p>
    <w:p w14:paraId="62D4C21A" w14:textId="303BD984" w:rsidR="00242870" w:rsidRPr="0021180C" w:rsidRDefault="00DC4B2A" w:rsidP="0021180C">
      <w:pPr>
        <w:pStyle w:val="ListParagraph"/>
        <w:numPr>
          <w:ilvl w:val="0"/>
          <w:numId w:val="1"/>
        </w:numPr>
        <w:rPr>
          <w:rFonts w:ascii="Times New Roman" w:hAnsi="Times New Roman" w:cs="Times New Roman"/>
        </w:rPr>
      </w:pPr>
      <w:r>
        <w:rPr>
          <w:rFonts w:ascii="Times New Roman" w:hAnsi="Times New Roman" w:cs="Times New Roman"/>
        </w:rPr>
        <w:t xml:space="preserve">How did the employee relations program </w:t>
      </w:r>
      <w:r w:rsidR="003064D9">
        <w:rPr>
          <w:rFonts w:ascii="Times New Roman" w:hAnsi="Times New Roman" w:cs="Times New Roman"/>
        </w:rPr>
        <w:t>place importance on Hallmark employees?</w:t>
      </w:r>
    </w:p>
    <w:p w14:paraId="5D45B825" w14:textId="31DD40F5" w:rsidR="00242870" w:rsidRPr="0021180C" w:rsidRDefault="00086788" w:rsidP="0021180C">
      <w:pPr>
        <w:pStyle w:val="ListParagraph"/>
        <w:numPr>
          <w:ilvl w:val="0"/>
          <w:numId w:val="1"/>
        </w:numPr>
        <w:rPr>
          <w:rFonts w:ascii="Times New Roman" w:hAnsi="Times New Roman" w:cs="Times New Roman"/>
        </w:rPr>
      </w:pPr>
      <w:r>
        <w:rPr>
          <w:rFonts w:ascii="Times New Roman" w:hAnsi="Times New Roman" w:cs="Times New Roman"/>
        </w:rPr>
        <w:t>Using facts and statistics from the case, was Hallmark successful in their mission?</w:t>
      </w:r>
    </w:p>
    <w:p w14:paraId="46F22463" w14:textId="5606F753" w:rsidR="0021180C" w:rsidRPr="0021180C" w:rsidRDefault="00B5019D" w:rsidP="0021180C">
      <w:pPr>
        <w:pStyle w:val="ListParagraph"/>
        <w:numPr>
          <w:ilvl w:val="0"/>
          <w:numId w:val="1"/>
        </w:numPr>
        <w:rPr>
          <w:rFonts w:ascii="Times New Roman" w:hAnsi="Times New Roman" w:cs="Times New Roman"/>
        </w:rPr>
      </w:pPr>
      <w:r>
        <w:rPr>
          <w:rFonts w:ascii="Times New Roman" w:hAnsi="Times New Roman" w:cs="Times New Roman"/>
        </w:rPr>
        <w:t>Due to this campaign, is the greeting card industry still thriving today? How?</w:t>
      </w:r>
    </w:p>
    <w:p w14:paraId="622EE6CE" w14:textId="1916D3BE" w:rsidR="0021180C" w:rsidRPr="0021180C" w:rsidRDefault="005F067D" w:rsidP="0021180C">
      <w:pPr>
        <w:pStyle w:val="ListParagraph"/>
        <w:numPr>
          <w:ilvl w:val="0"/>
          <w:numId w:val="1"/>
        </w:numPr>
        <w:rPr>
          <w:rFonts w:ascii="Times New Roman" w:hAnsi="Times New Roman" w:cs="Times New Roman"/>
        </w:rPr>
      </w:pPr>
      <w:r>
        <w:rPr>
          <w:rFonts w:ascii="Times New Roman" w:hAnsi="Times New Roman" w:cs="Times New Roman"/>
        </w:rPr>
        <w:t>When was a time that a greeting card impacted you?</w:t>
      </w:r>
    </w:p>
    <w:p w14:paraId="66947DD2" w14:textId="77777777" w:rsidR="0021180C" w:rsidRDefault="0021180C" w:rsidP="0021180C">
      <w:pPr>
        <w:spacing w:line="480" w:lineRule="auto"/>
        <w:rPr>
          <w:rFonts w:ascii="Times New Roman" w:hAnsi="Times New Roman" w:cs="Times New Roman"/>
        </w:rPr>
      </w:pPr>
    </w:p>
    <w:p w14:paraId="5777ED57" w14:textId="77777777" w:rsidR="00E61E08" w:rsidRDefault="00E61E08" w:rsidP="0085163A">
      <w:pPr>
        <w:spacing w:line="480" w:lineRule="auto"/>
        <w:ind w:firstLine="720"/>
        <w:jc w:val="center"/>
      </w:pPr>
    </w:p>
    <w:p w14:paraId="2ED8F720" w14:textId="77777777" w:rsidR="00E61E08" w:rsidRDefault="00E61E08" w:rsidP="0085163A">
      <w:pPr>
        <w:spacing w:line="480" w:lineRule="auto"/>
        <w:ind w:firstLine="720"/>
        <w:jc w:val="center"/>
      </w:pPr>
    </w:p>
    <w:p w14:paraId="548D5C44" w14:textId="77777777" w:rsidR="00E61E08" w:rsidRDefault="00E61E08" w:rsidP="0085163A">
      <w:pPr>
        <w:spacing w:line="480" w:lineRule="auto"/>
        <w:ind w:firstLine="720"/>
        <w:jc w:val="center"/>
      </w:pPr>
    </w:p>
    <w:p w14:paraId="4E198E25" w14:textId="77777777" w:rsidR="00E61E08" w:rsidRDefault="00E61E08" w:rsidP="0085163A">
      <w:pPr>
        <w:spacing w:line="480" w:lineRule="auto"/>
        <w:ind w:firstLine="720"/>
        <w:jc w:val="center"/>
      </w:pPr>
    </w:p>
    <w:p w14:paraId="456EFB6E" w14:textId="77777777" w:rsidR="00E61E08" w:rsidRDefault="00E61E08" w:rsidP="0085163A">
      <w:pPr>
        <w:spacing w:line="480" w:lineRule="auto"/>
        <w:ind w:firstLine="720"/>
        <w:jc w:val="center"/>
      </w:pPr>
    </w:p>
    <w:p w14:paraId="34F98139" w14:textId="62DF4896" w:rsidR="0085163A" w:rsidRDefault="0085163A" w:rsidP="0085163A">
      <w:pPr>
        <w:spacing w:line="480" w:lineRule="auto"/>
        <w:ind w:firstLine="720"/>
        <w:jc w:val="center"/>
        <w:rPr>
          <w:rFonts w:ascii="Times New Roman" w:hAnsi="Times New Roman" w:cs="Times New Roman"/>
        </w:rPr>
      </w:pPr>
      <w:r>
        <w:rPr>
          <w:rFonts w:ascii="Times New Roman" w:hAnsi="Times New Roman" w:cs="Times New Roman"/>
        </w:rPr>
        <w:t>References</w:t>
      </w:r>
    </w:p>
    <w:p w14:paraId="2AF09D60" w14:textId="393CE355" w:rsidR="0085163A" w:rsidRDefault="0085163A" w:rsidP="0085163A">
      <w:pPr>
        <w:spacing w:line="480" w:lineRule="auto"/>
        <w:ind w:left="720" w:hanging="720"/>
        <w:rPr>
          <w:rFonts w:ascii="Times New Roman" w:hAnsi="Times New Roman" w:cs="Times New Roman"/>
        </w:rPr>
      </w:pPr>
      <w:r>
        <w:rPr>
          <w:rFonts w:ascii="Times New Roman" w:hAnsi="Times New Roman" w:cs="Times New Roman"/>
        </w:rPr>
        <w:t xml:space="preserve">Swann, P. (2014). </w:t>
      </w:r>
      <w:r>
        <w:rPr>
          <w:rFonts w:ascii="Times New Roman" w:hAnsi="Times New Roman" w:cs="Times New Roman"/>
          <w:i/>
        </w:rPr>
        <w:t xml:space="preserve">Cases in Public Relations Management: The Rise of Social Media and Activism </w:t>
      </w:r>
      <w:r w:rsidRPr="0085163A">
        <w:rPr>
          <w:rFonts w:ascii="Times New Roman" w:hAnsi="Times New Roman" w:cs="Times New Roman"/>
        </w:rPr>
        <w:t>(2</w:t>
      </w:r>
      <w:r w:rsidRPr="0085163A">
        <w:rPr>
          <w:rFonts w:ascii="Times New Roman" w:hAnsi="Times New Roman" w:cs="Times New Roman"/>
          <w:vertAlign w:val="superscript"/>
        </w:rPr>
        <w:t>nd</w:t>
      </w:r>
      <w:r w:rsidRPr="0085163A">
        <w:rPr>
          <w:rFonts w:ascii="Times New Roman" w:hAnsi="Times New Roman" w:cs="Times New Roman"/>
        </w:rPr>
        <w:t xml:space="preserve"> Edition).</w:t>
      </w:r>
      <w:r>
        <w:rPr>
          <w:rFonts w:ascii="Times New Roman" w:hAnsi="Times New Roman" w:cs="Times New Roman"/>
          <w:i/>
        </w:rPr>
        <w:t xml:space="preserve"> </w:t>
      </w:r>
      <w:r>
        <w:rPr>
          <w:rFonts w:ascii="Times New Roman" w:hAnsi="Times New Roman" w:cs="Times New Roman"/>
        </w:rPr>
        <w:t>New York, NY: Routledge.</w:t>
      </w:r>
      <w:bookmarkStart w:id="0" w:name="_GoBack"/>
      <w:bookmarkEnd w:id="0"/>
    </w:p>
    <w:p w14:paraId="2FE68303" w14:textId="77777777" w:rsidR="0085163A" w:rsidRPr="0085163A" w:rsidRDefault="0085163A" w:rsidP="0085163A">
      <w:pPr>
        <w:spacing w:line="480" w:lineRule="auto"/>
        <w:ind w:firstLine="720"/>
        <w:rPr>
          <w:rFonts w:ascii="Times New Roman" w:hAnsi="Times New Roman" w:cs="Times New Roman"/>
        </w:rPr>
      </w:pPr>
    </w:p>
    <w:sectPr w:rsidR="0085163A" w:rsidRPr="0085163A" w:rsidSect="0021180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056C8"/>
    <w:multiLevelType w:val="hybridMultilevel"/>
    <w:tmpl w:val="C08C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2D"/>
    <w:rsid w:val="000301F1"/>
    <w:rsid w:val="00030FFA"/>
    <w:rsid w:val="00045B07"/>
    <w:rsid w:val="00056A4D"/>
    <w:rsid w:val="000626EE"/>
    <w:rsid w:val="00066878"/>
    <w:rsid w:val="00073806"/>
    <w:rsid w:val="0007582A"/>
    <w:rsid w:val="00077D95"/>
    <w:rsid w:val="00084338"/>
    <w:rsid w:val="00086788"/>
    <w:rsid w:val="00090053"/>
    <w:rsid w:val="0009062D"/>
    <w:rsid w:val="00092607"/>
    <w:rsid w:val="000A522E"/>
    <w:rsid w:val="000F392D"/>
    <w:rsid w:val="00102505"/>
    <w:rsid w:val="00102917"/>
    <w:rsid w:val="00157480"/>
    <w:rsid w:val="001771CC"/>
    <w:rsid w:val="0018135E"/>
    <w:rsid w:val="00194EF4"/>
    <w:rsid w:val="001A1B03"/>
    <w:rsid w:val="001B4461"/>
    <w:rsid w:val="001C4F79"/>
    <w:rsid w:val="001D3300"/>
    <w:rsid w:val="001D6DF4"/>
    <w:rsid w:val="001F413F"/>
    <w:rsid w:val="00202126"/>
    <w:rsid w:val="0021180C"/>
    <w:rsid w:val="002426DD"/>
    <w:rsid w:val="00242870"/>
    <w:rsid w:val="0024586F"/>
    <w:rsid w:val="0026255C"/>
    <w:rsid w:val="00274D22"/>
    <w:rsid w:val="00282CD7"/>
    <w:rsid w:val="00282E1C"/>
    <w:rsid w:val="002A3253"/>
    <w:rsid w:val="002B62C0"/>
    <w:rsid w:val="002C18E5"/>
    <w:rsid w:val="002C3DEF"/>
    <w:rsid w:val="002D6DB5"/>
    <w:rsid w:val="002E4414"/>
    <w:rsid w:val="0030182F"/>
    <w:rsid w:val="003064D9"/>
    <w:rsid w:val="00333638"/>
    <w:rsid w:val="00362FB2"/>
    <w:rsid w:val="0036375B"/>
    <w:rsid w:val="0038082C"/>
    <w:rsid w:val="003E4DFE"/>
    <w:rsid w:val="0040493C"/>
    <w:rsid w:val="004254CC"/>
    <w:rsid w:val="00431555"/>
    <w:rsid w:val="00460EC4"/>
    <w:rsid w:val="00461265"/>
    <w:rsid w:val="004875AD"/>
    <w:rsid w:val="00495612"/>
    <w:rsid w:val="00496D4F"/>
    <w:rsid w:val="004A7C7E"/>
    <w:rsid w:val="004B53E6"/>
    <w:rsid w:val="004B7F11"/>
    <w:rsid w:val="004C615C"/>
    <w:rsid w:val="004C7568"/>
    <w:rsid w:val="004D6DBD"/>
    <w:rsid w:val="005010A5"/>
    <w:rsid w:val="005925E5"/>
    <w:rsid w:val="005B79B7"/>
    <w:rsid w:val="005C05FA"/>
    <w:rsid w:val="005C120B"/>
    <w:rsid w:val="005E1C6A"/>
    <w:rsid w:val="005F0265"/>
    <w:rsid w:val="005F067D"/>
    <w:rsid w:val="0060625D"/>
    <w:rsid w:val="00637ACE"/>
    <w:rsid w:val="006505A2"/>
    <w:rsid w:val="0065482D"/>
    <w:rsid w:val="00664C93"/>
    <w:rsid w:val="006727FF"/>
    <w:rsid w:val="00683452"/>
    <w:rsid w:val="00685AE3"/>
    <w:rsid w:val="00686B19"/>
    <w:rsid w:val="00692DC3"/>
    <w:rsid w:val="006C7067"/>
    <w:rsid w:val="006D106D"/>
    <w:rsid w:val="00702D3E"/>
    <w:rsid w:val="007030E2"/>
    <w:rsid w:val="00726D67"/>
    <w:rsid w:val="00752F62"/>
    <w:rsid w:val="00756204"/>
    <w:rsid w:val="0076763E"/>
    <w:rsid w:val="00781DBD"/>
    <w:rsid w:val="007B4163"/>
    <w:rsid w:val="007C77A8"/>
    <w:rsid w:val="007D3896"/>
    <w:rsid w:val="008024D1"/>
    <w:rsid w:val="00813CDF"/>
    <w:rsid w:val="0081526F"/>
    <w:rsid w:val="00850721"/>
    <w:rsid w:val="0085163A"/>
    <w:rsid w:val="008561E0"/>
    <w:rsid w:val="00856FF7"/>
    <w:rsid w:val="00873C2D"/>
    <w:rsid w:val="008A65CF"/>
    <w:rsid w:val="008C2D51"/>
    <w:rsid w:val="008C7253"/>
    <w:rsid w:val="008D62FE"/>
    <w:rsid w:val="00913070"/>
    <w:rsid w:val="0092405B"/>
    <w:rsid w:val="00927295"/>
    <w:rsid w:val="009337F7"/>
    <w:rsid w:val="00937460"/>
    <w:rsid w:val="00941139"/>
    <w:rsid w:val="009728EB"/>
    <w:rsid w:val="00980FA4"/>
    <w:rsid w:val="0098514A"/>
    <w:rsid w:val="009A2045"/>
    <w:rsid w:val="009B258A"/>
    <w:rsid w:val="009B4A18"/>
    <w:rsid w:val="009B6FA0"/>
    <w:rsid w:val="009B7E4F"/>
    <w:rsid w:val="009C4611"/>
    <w:rsid w:val="009D385D"/>
    <w:rsid w:val="009F6B92"/>
    <w:rsid w:val="00A043D2"/>
    <w:rsid w:val="00A41626"/>
    <w:rsid w:val="00A55FA3"/>
    <w:rsid w:val="00A6749D"/>
    <w:rsid w:val="00A747FF"/>
    <w:rsid w:val="00A82D0B"/>
    <w:rsid w:val="00AB7E67"/>
    <w:rsid w:val="00AC2442"/>
    <w:rsid w:val="00AE759E"/>
    <w:rsid w:val="00AF153E"/>
    <w:rsid w:val="00B067C4"/>
    <w:rsid w:val="00B07DE0"/>
    <w:rsid w:val="00B13F0F"/>
    <w:rsid w:val="00B34BA9"/>
    <w:rsid w:val="00B378A9"/>
    <w:rsid w:val="00B5019D"/>
    <w:rsid w:val="00B53DBE"/>
    <w:rsid w:val="00B56397"/>
    <w:rsid w:val="00B87D19"/>
    <w:rsid w:val="00B90AFC"/>
    <w:rsid w:val="00B91D35"/>
    <w:rsid w:val="00BA785D"/>
    <w:rsid w:val="00BD2CA7"/>
    <w:rsid w:val="00BF1550"/>
    <w:rsid w:val="00C37C3F"/>
    <w:rsid w:val="00C50207"/>
    <w:rsid w:val="00C53772"/>
    <w:rsid w:val="00C715F6"/>
    <w:rsid w:val="00C76AB3"/>
    <w:rsid w:val="00C80C3A"/>
    <w:rsid w:val="00CA4534"/>
    <w:rsid w:val="00CA5E65"/>
    <w:rsid w:val="00CB0983"/>
    <w:rsid w:val="00CF1F53"/>
    <w:rsid w:val="00D05197"/>
    <w:rsid w:val="00D15071"/>
    <w:rsid w:val="00D50AA0"/>
    <w:rsid w:val="00D51819"/>
    <w:rsid w:val="00D6261C"/>
    <w:rsid w:val="00D71BE0"/>
    <w:rsid w:val="00D73555"/>
    <w:rsid w:val="00D75B11"/>
    <w:rsid w:val="00D810AC"/>
    <w:rsid w:val="00D816D1"/>
    <w:rsid w:val="00DA3D75"/>
    <w:rsid w:val="00DA55A7"/>
    <w:rsid w:val="00DA6CC6"/>
    <w:rsid w:val="00DB6CCD"/>
    <w:rsid w:val="00DC4B2A"/>
    <w:rsid w:val="00DD04B6"/>
    <w:rsid w:val="00DF2591"/>
    <w:rsid w:val="00E04503"/>
    <w:rsid w:val="00E235E4"/>
    <w:rsid w:val="00E36546"/>
    <w:rsid w:val="00E446DC"/>
    <w:rsid w:val="00E60F2E"/>
    <w:rsid w:val="00E61E08"/>
    <w:rsid w:val="00E74B35"/>
    <w:rsid w:val="00E815B4"/>
    <w:rsid w:val="00E823F3"/>
    <w:rsid w:val="00EB4E89"/>
    <w:rsid w:val="00EC210B"/>
    <w:rsid w:val="00EE1038"/>
    <w:rsid w:val="00EE3B68"/>
    <w:rsid w:val="00EF12EA"/>
    <w:rsid w:val="00F0437F"/>
    <w:rsid w:val="00F15F67"/>
    <w:rsid w:val="00F3554E"/>
    <w:rsid w:val="00F4172E"/>
    <w:rsid w:val="00F533A4"/>
    <w:rsid w:val="00F766D2"/>
    <w:rsid w:val="00F81618"/>
    <w:rsid w:val="00F94A65"/>
    <w:rsid w:val="00FA378F"/>
    <w:rsid w:val="00FB21D3"/>
    <w:rsid w:val="00FC1E8F"/>
    <w:rsid w:val="00FE53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5A34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870"/>
    <w:rPr>
      <w:color w:val="0000FF" w:themeColor="hyperlink"/>
      <w:u w:val="single"/>
    </w:rPr>
  </w:style>
  <w:style w:type="paragraph" w:styleId="ListParagraph">
    <w:name w:val="List Paragraph"/>
    <w:basedOn w:val="Normal"/>
    <w:uiPriority w:val="34"/>
    <w:qFormat/>
    <w:rsid w:val="00242870"/>
    <w:pPr>
      <w:ind w:left="720"/>
      <w:contextualSpacing/>
    </w:pPr>
  </w:style>
  <w:style w:type="character" w:styleId="FollowedHyperlink">
    <w:name w:val="FollowedHyperlink"/>
    <w:basedOn w:val="DefaultParagraphFont"/>
    <w:uiPriority w:val="99"/>
    <w:semiHidden/>
    <w:unhideWhenUsed/>
    <w:rsid w:val="00851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3F98-E984-C74F-85D9-5C7F0F39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1315</Words>
  <Characters>7498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Smith</dc:creator>
  <cp:keywords/>
  <dc:description/>
  <cp:lastModifiedBy>Eghbali, Neeka</cp:lastModifiedBy>
  <cp:revision>2</cp:revision>
  <dcterms:created xsi:type="dcterms:W3CDTF">2017-11-12T18:13:00Z</dcterms:created>
  <dcterms:modified xsi:type="dcterms:W3CDTF">2017-11-12T18:13:00Z</dcterms:modified>
</cp:coreProperties>
</file>